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2692"/>
        <w:gridCol w:w="2363"/>
      </w:tblGrid>
      <w:tr w:rsidR="00003EDE" w:rsidRPr="00E22C5F" w:rsidTr="00335B63">
        <w:tc>
          <w:tcPr>
            <w:tcW w:w="2198" w:type="pct"/>
          </w:tcPr>
          <w:p w:rsidR="00003EDE" w:rsidRPr="00E22C5F" w:rsidRDefault="00003EDE"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0508.N.VTLT</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492" w:type="pct"/>
          </w:tcPr>
          <w:p w:rsidR="00003EDE" w:rsidRPr="00E22C5F" w:rsidRDefault="00003EDE" w:rsidP="00335B63">
            <w:pPr>
              <w:jc w:val="center"/>
              <w:rPr>
                <w:rFonts w:ascii="Arial" w:hAnsi="Arial" w:cs="Arial"/>
                <w:b/>
                <w:bCs/>
                <w:color w:val="000000" w:themeColor="text1"/>
                <w:sz w:val="20"/>
                <w:szCs w:val="20"/>
              </w:rPr>
            </w:pPr>
            <w:r w:rsidRPr="00E22C5F">
              <w:rPr>
                <w:rFonts w:ascii="Arial" w:hAnsi="Arial" w:cs="Arial"/>
                <w:b/>
                <w:bCs/>
                <w:color w:val="000000" w:themeColor="text1"/>
                <w:sz w:val="20"/>
                <w:szCs w:val="20"/>
              </w:rPr>
              <w:t>SỐ LƯỢNG TÀI LIỆU LƯU TRỮ THU NỘP</w:t>
            </w:r>
            <w:r w:rsidRPr="00E22C5F">
              <w:rPr>
                <w:rFonts w:ascii="Arial" w:hAnsi="Arial" w:cs="Arial"/>
                <w:color w:val="000000" w:themeColor="text1"/>
                <w:sz w:val="20"/>
                <w:szCs w:val="20"/>
              </w:rPr>
              <w:br/>
              <w:t>Năm…</w:t>
            </w:r>
          </w:p>
        </w:tc>
        <w:tc>
          <w:tcPr>
            <w:tcW w:w="1310" w:type="pct"/>
          </w:tcPr>
          <w:p w:rsidR="00003EDE" w:rsidRPr="00E22C5F" w:rsidRDefault="00003EDE" w:rsidP="00335B63">
            <w:pPr>
              <w:rPr>
                <w:rFonts w:ascii="Arial" w:hAnsi="Arial" w:cs="Arial"/>
                <w:b/>
                <w:bCs/>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ED22FD">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rsidR="00003EDE" w:rsidRPr="00E22C5F" w:rsidRDefault="00003EDE" w:rsidP="000F3AE7">
      <w:pPr>
        <w:rPr>
          <w:rFonts w:cs="Arial"/>
          <w:b/>
          <w:bCs/>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735"/>
        <w:gridCol w:w="541"/>
        <w:gridCol w:w="726"/>
        <w:gridCol w:w="811"/>
        <w:gridCol w:w="919"/>
        <w:gridCol w:w="924"/>
        <w:gridCol w:w="831"/>
        <w:gridCol w:w="782"/>
        <w:gridCol w:w="696"/>
        <w:gridCol w:w="1045"/>
      </w:tblGrid>
      <w:tr w:rsidR="00003EDE" w:rsidRPr="008941D9" w:rsidTr="00335B63">
        <w:trPr>
          <w:trHeight w:val="20"/>
          <w:jc w:val="center"/>
        </w:trPr>
        <w:tc>
          <w:tcPr>
            <w:tcW w:w="963" w:type="pct"/>
            <w:vMerge w:val="restar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00" w:type="pct"/>
            <w:vMerge w:val="restar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Mã số</w:t>
            </w:r>
          </w:p>
        </w:tc>
        <w:tc>
          <w:tcPr>
            <w:tcW w:w="403" w:type="pct"/>
            <w:vMerge w:val="restar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Đơn vị tính</w:t>
            </w:r>
          </w:p>
        </w:tc>
        <w:tc>
          <w:tcPr>
            <w:tcW w:w="2754" w:type="pct"/>
            <w:gridSpan w:val="6"/>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b/>
                <w:bCs/>
                <w:color w:val="000000" w:themeColor="text1"/>
                <w:szCs w:val="20"/>
              </w:rPr>
              <w:t>Lưu trữ hiện hành</w:t>
            </w: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b/>
                <w:bCs/>
                <w:color w:val="000000" w:themeColor="text1"/>
                <w:szCs w:val="20"/>
              </w:rPr>
              <w:t>Lưu trữ lịch sử</w:t>
            </w:r>
          </w:p>
        </w:tc>
      </w:tr>
      <w:tr w:rsidR="00003EDE" w:rsidRPr="008941D9" w:rsidTr="00335B63">
        <w:trPr>
          <w:trHeight w:val="20"/>
          <w:jc w:val="center"/>
        </w:trPr>
        <w:tc>
          <w:tcPr>
            <w:tcW w:w="963" w:type="pct"/>
            <w:vMerge/>
            <w:tcBorders>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00" w:type="pct"/>
            <w:vMerge/>
            <w:tcBorders>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03" w:type="pct"/>
            <w:vMerge/>
            <w:tcBorders>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Tổng số</w:t>
            </w: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Cơ quan, tổ chức cấp I</w:t>
            </w: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Cơ quan, tổ chức cấp II</w:t>
            </w: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Cơ</w:t>
            </w:r>
            <w:r w:rsidRPr="00BE7FF2">
              <w:rPr>
                <w:rFonts w:cs="Arial"/>
                <w:color w:val="000000" w:themeColor="text1"/>
                <w:szCs w:val="20"/>
              </w:rPr>
              <w:t xml:space="preserve"> </w:t>
            </w:r>
            <w:r w:rsidRPr="008941D9">
              <w:rPr>
                <w:rFonts w:cs="Arial"/>
                <w:color w:val="000000" w:themeColor="text1"/>
                <w:szCs w:val="20"/>
              </w:rPr>
              <w:t>quan, tổ chức cấp III</w:t>
            </w: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Cơ quan, tổ chức cấp IV</w:t>
            </w: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Cấp</w:t>
            </w:r>
          </w:p>
          <w:p w:rsidR="00003EDE" w:rsidRPr="008941D9" w:rsidRDefault="00003EDE" w:rsidP="00335B63">
            <w:pPr>
              <w:jc w:val="center"/>
              <w:rPr>
                <w:rFonts w:cs="Arial"/>
                <w:color w:val="000000" w:themeColor="text1"/>
                <w:szCs w:val="20"/>
              </w:rPr>
            </w:pPr>
            <w:r w:rsidRPr="008941D9">
              <w:rPr>
                <w:rFonts w:cs="Arial"/>
                <w:color w:val="000000" w:themeColor="text1"/>
                <w:szCs w:val="20"/>
              </w:rPr>
              <w:t>xã</w:t>
            </w: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A</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B</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C</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1=2+3+</w:t>
            </w:r>
          </w:p>
          <w:p w:rsidR="00003EDE" w:rsidRPr="008941D9" w:rsidRDefault="00003EDE" w:rsidP="00335B63">
            <w:pPr>
              <w:jc w:val="center"/>
              <w:rPr>
                <w:rFonts w:cs="Arial"/>
                <w:color w:val="000000" w:themeColor="text1"/>
                <w:szCs w:val="20"/>
              </w:rPr>
            </w:pPr>
            <w:r w:rsidRPr="008941D9">
              <w:rPr>
                <w:rFonts w:cs="Arial"/>
                <w:color w:val="000000" w:themeColor="text1"/>
                <w:szCs w:val="20"/>
              </w:rPr>
              <w:t>4+5+6</w:t>
            </w: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2</w:t>
            </w: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3</w:t>
            </w: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4</w:t>
            </w: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5</w:t>
            </w: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6</w:t>
            </w: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7</w:t>
            </w: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b/>
                <w:bCs/>
                <w:color w:val="000000" w:themeColor="text1"/>
                <w:szCs w:val="20"/>
              </w:rPr>
              <w:t>1. Tài liệu giấy</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a) Số tài liệu lưu trữ đã thu nộp trong năm</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01</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Hồ sơ/</w:t>
            </w:r>
          </w:p>
          <w:p w:rsidR="00003EDE" w:rsidRPr="008941D9" w:rsidRDefault="00003EDE" w:rsidP="00335B63">
            <w:pPr>
              <w:jc w:val="center"/>
              <w:rPr>
                <w:rFonts w:cs="Arial"/>
                <w:color w:val="000000" w:themeColor="text1"/>
                <w:szCs w:val="20"/>
              </w:rPr>
            </w:pPr>
            <w:r w:rsidRPr="008941D9">
              <w:rPr>
                <w:rFonts w:cs="Arial"/>
                <w:color w:val="000000" w:themeColor="text1"/>
                <w:szCs w:val="20"/>
              </w:rPr>
              <w:t>ĐVBQ</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Quy ra mét giá tài liệu</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02</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Mét giá</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i/>
                <w:iCs/>
                <w:color w:val="000000" w:themeColor="text1"/>
                <w:szCs w:val="20"/>
              </w:rPr>
              <w:t>Trong đó:</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 Số tài liệu giấy đã thu nộp từ cơ quan nhà nước</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03</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Mét giá</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 Số tài liệu giấy đã thu nộp từ tổ chức xã hội</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04</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Mét giá</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 Số tài liệu giấy đã thu nộp từ cá nhân</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05</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Mét giá</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b) Số tài liệu lưu trữ đã đến hạn thu nộp nhưng chưa thu nộp</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06</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Mét giá</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b/>
                <w:bCs/>
                <w:color w:val="000000" w:themeColor="text1"/>
                <w:szCs w:val="20"/>
              </w:rPr>
              <w:t>2. Tài liệu bản đồ</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a) Số tài liệu lưu trữ đã thu nộp trong năm</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07</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Tấm</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i/>
                <w:iCs/>
                <w:color w:val="000000" w:themeColor="text1"/>
                <w:szCs w:val="20"/>
              </w:rPr>
              <w:t>Trong đó:</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 Số tài liệu bản đồ đã thu nộp từ cơ quan nhà nước</w:t>
            </w:r>
          </w:p>
        </w:tc>
        <w:tc>
          <w:tcPr>
            <w:tcW w:w="30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08</w:t>
            </w:r>
          </w:p>
        </w:tc>
        <w:tc>
          <w:tcPr>
            <w:tcW w:w="40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Tấm</w:t>
            </w:r>
          </w:p>
        </w:tc>
        <w:tc>
          <w:tcPr>
            <w:tcW w:w="45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8941D9"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rPr>
                <w:rFonts w:cs="Arial"/>
                <w:color w:val="000000" w:themeColor="text1"/>
                <w:szCs w:val="20"/>
              </w:rPr>
            </w:pPr>
            <w:r w:rsidRPr="008941D9">
              <w:rPr>
                <w:rFonts w:cs="Arial"/>
                <w:color w:val="000000" w:themeColor="text1"/>
                <w:szCs w:val="20"/>
              </w:rPr>
              <w:t>- Số tài liệu bản đồ đã thu nộp từ tổ</w:t>
            </w:r>
            <w:r w:rsidRPr="00E22C5F">
              <w:rPr>
                <w:rFonts w:cs="Arial"/>
                <w:color w:val="000000" w:themeColor="text1"/>
                <w:szCs w:val="20"/>
              </w:rPr>
              <w:t xml:space="preserve"> </w:t>
            </w:r>
            <w:r w:rsidRPr="008941D9">
              <w:rPr>
                <w:rFonts w:cs="Arial"/>
                <w:color w:val="000000" w:themeColor="text1"/>
                <w:szCs w:val="20"/>
              </w:rPr>
              <w:t>chức xã hội</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09</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r w:rsidRPr="008941D9">
              <w:rPr>
                <w:rFonts w:cs="Arial"/>
                <w:color w:val="000000" w:themeColor="text1"/>
                <w:szCs w:val="20"/>
              </w:rPr>
              <w:t>Tấm</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8941D9"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color w:val="000000" w:themeColor="text1"/>
                <w:szCs w:val="20"/>
              </w:rPr>
              <w:t>- Số tài liệu bản đồ đã thu nộp từ cá nhân</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10</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Tấm</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color w:val="000000" w:themeColor="text1"/>
                <w:szCs w:val="20"/>
              </w:rPr>
              <w:t>b) Số tài liệu lưu trữ đã đến hạn thu nộp nhưng chưa thu nộp</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11</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Tấm</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b/>
                <w:bCs/>
                <w:color w:val="000000" w:themeColor="text1"/>
                <w:szCs w:val="20"/>
              </w:rPr>
              <w:t>3. Tài liệu ghi âm</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b/>
                <w:bCs/>
                <w:color w:val="000000" w:themeColor="text1"/>
                <w:szCs w:val="20"/>
              </w:rPr>
            </w:pPr>
            <w:r w:rsidRPr="008941D9">
              <w:rPr>
                <w:rFonts w:cs="Arial"/>
                <w:color w:val="000000" w:themeColor="text1"/>
                <w:szCs w:val="20"/>
              </w:rPr>
              <w:t>a) Số tài liệu lưu trữ đã thu nộp trong năm</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12</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rPr>
                <w:rFonts w:cs="Arial"/>
                <w:color w:val="000000" w:themeColor="text1"/>
                <w:szCs w:val="20"/>
              </w:rPr>
            </w:pPr>
            <w:r w:rsidRPr="008941D9">
              <w:rPr>
                <w:rFonts w:cs="Arial"/>
                <w:color w:val="000000" w:themeColor="text1"/>
                <w:szCs w:val="20"/>
              </w:rPr>
              <w:t>Quy ra giờ nghe</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13</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Giờ nghe</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i/>
                <w:iCs/>
                <w:color w:val="000000" w:themeColor="text1"/>
                <w:szCs w:val="20"/>
              </w:rPr>
              <w:t>Trong đó:</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i/>
                <w:iCs/>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Số tài liệu ghi âm đã thu nộp từ cơ quan nhà nước</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14</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i/>
                <w:iCs/>
                <w:color w:val="000000" w:themeColor="text1"/>
                <w:szCs w:val="20"/>
              </w:rPr>
            </w:pPr>
            <w:r w:rsidRPr="008941D9">
              <w:rPr>
                <w:rFonts w:cs="Arial"/>
                <w:color w:val="000000" w:themeColor="text1"/>
                <w:szCs w:val="20"/>
              </w:rPr>
              <w:t>- Số tài liệu ghi âm đã thu nộp từ tổ chức xã hội</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15</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color w:val="000000" w:themeColor="text1"/>
                <w:szCs w:val="20"/>
              </w:rPr>
              <w:t>- Số tài liệu ghi âm đã thu nộp từ cá nhân</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16</w:t>
            </w: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color w:val="000000" w:themeColor="text1"/>
                <w:szCs w:val="20"/>
              </w:rPr>
              <w:t>b) Số tài liệu lưu trữ đã đến hạn thu nộp nhưng chưa thu nộp</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17</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b/>
                <w:bCs/>
                <w:color w:val="000000" w:themeColor="text1"/>
                <w:szCs w:val="20"/>
              </w:rPr>
              <w:t>4. Tài liệu ghi hình</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b/>
                <w:bCs/>
                <w:color w:val="000000" w:themeColor="text1"/>
                <w:szCs w:val="20"/>
              </w:rPr>
            </w:pPr>
            <w:r w:rsidRPr="008941D9">
              <w:rPr>
                <w:rFonts w:cs="Arial"/>
                <w:color w:val="000000" w:themeColor="text1"/>
                <w:szCs w:val="20"/>
              </w:rPr>
              <w:t>a) Số tài liệu lưu trữ đã thu nộp trong năm</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18</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color w:val="000000" w:themeColor="text1"/>
                <w:szCs w:val="20"/>
              </w:rPr>
              <w:t>Quy ra giờ chiếu</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19</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Giờ chiếu</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i/>
                <w:iCs/>
                <w:color w:val="000000" w:themeColor="text1"/>
                <w:szCs w:val="20"/>
              </w:rPr>
              <w:t>Trong đó:</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i/>
                <w:iCs/>
                <w:color w:val="000000" w:themeColor="text1"/>
                <w:szCs w:val="20"/>
              </w:rPr>
            </w:pPr>
            <w:r w:rsidRPr="008941D9">
              <w:rPr>
                <w:rFonts w:cs="Arial"/>
                <w:color w:val="000000" w:themeColor="text1"/>
                <w:szCs w:val="20"/>
              </w:rPr>
              <w:t>- Số tài liệu ghi hình đã thu nộp từ cơ quan nhà nước</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20</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color w:val="000000" w:themeColor="text1"/>
                <w:szCs w:val="20"/>
              </w:rPr>
              <w:t>- Số tài liệu ghi hình đã thu nộp từ tổ chức xã hội</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21</w:t>
            </w:r>
          </w:p>
        </w:tc>
        <w:tc>
          <w:tcPr>
            <w:tcW w:w="40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color w:val="000000" w:themeColor="text1"/>
                <w:szCs w:val="20"/>
              </w:rPr>
              <w:t>- Số tài liệu ghi hình đã thu nộp từ cá nhân</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22</w:t>
            </w: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color w:val="000000" w:themeColor="text1"/>
                <w:szCs w:val="20"/>
              </w:rPr>
              <w:t>b) Số tài liệu lưu trữ đã đến hạn thu nộp nhưng chưa thu nộp</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23</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Cuộn, băng, đĩa</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b/>
                <w:bCs/>
                <w:color w:val="000000" w:themeColor="text1"/>
                <w:szCs w:val="20"/>
              </w:rPr>
              <w:t>5. Tài liệu phim, ảnh</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b/>
                <w:bCs/>
                <w:color w:val="000000" w:themeColor="text1"/>
                <w:szCs w:val="20"/>
              </w:rPr>
            </w:pPr>
            <w:r w:rsidRPr="008941D9">
              <w:rPr>
                <w:rFonts w:cs="Arial"/>
                <w:color w:val="000000" w:themeColor="text1"/>
                <w:szCs w:val="20"/>
              </w:rPr>
              <w:t>a) Số tài liệu lưu trữ đã thu nộp trong năm</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24</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Chiếc</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i/>
                <w:iCs/>
                <w:color w:val="000000" w:themeColor="text1"/>
                <w:szCs w:val="20"/>
              </w:rPr>
              <w:t>Trong đó:</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i/>
                <w:iCs/>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Số tài liệu phim, ảnh đã thu nộp từ cơ quan nhà nước</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25</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Chiếc</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i/>
                <w:iCs/>
                <w:color w:val="000000" w:themeColor="text1"/>
                <w:szCs w:val="20"/>
              </w:rPr>
            </w:pPr>
            <w:r w:rsidRPr="008941D9">
              <w:rPr>
                <w:rFonts w:cs="Arial"/>
                <w:color w:val="000000" w:themeColor="text1"/>
                <w:szCs w:val="20"/>
              </w:rPr>
              <w:t>- Số tài liệu phim, ảnh đã thu nộp từ tổ chức xã hội</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26</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Chiếc</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color w:val="000000" w:themeColor="text1"/>
                <w:szCs w:val="20"/>
              </w:rPr>
              <w:t>- Số tài liệu phim, ảnh đã thu nộp từ cá nhân</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27</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Chiếc</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vAlign w:val="bottom"/>
          </w:tcPr>
          <w:p w:rsidR="00003EDE" w:rsidRPr="00E22C5F" w:rsidRDefault="00003EDE" w:rsidP="00335B63">
            <w:pPr>
              <w:rPr>
                <w:rFonts w:cs="Arial"/>
                <w:color w:val="000000" w:themeColor="text1"/>
                <w:szCs w:val="20"/>
              </w:rPr>
            </w:pPr>
            <w:r w:rsidRPr="008941D9">
              <w:rPr>
                <w:rFonts w:cs="Arial"/>
                <w:color w:val="000000" w:themeColor="text1"/>
                <w:szCs w:val="20"/>
              </w:rPr>
              <w:t>b) Số tài liệu lưu trữ đã đến hạn thu nộp nhưng chưa thu nộp</w:t>
            </w:r>
          </w:p>
        </w:tc>
        <w:tc>
          <w:tcPr>
            <w:tcW w:w="30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28</w:t>
            </w:r>
          </w:p>
        </w:tc>
        <w:tc>
          <w:tcPr>
            <w:tcW w:w="40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r w:rsidRPr="008941D9">
              <w:rPr>
                <w:rFonts w:cs="Arial"/>
                <w:color w:val="000000" w:themeColor="text1"/>
                <w:szCs w:val="20"/>
              </w:rPr>
              <w:t>Chiếc</w:t>
            </w: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r w:rsidR="00003EDE" w:rsidRPr="00E22C5F" w:rsidTr="00335B63">
        <w:trPr>
          <w:trHeight w:val="20"/>
          <w:jc w:val="center"/>
        </w:trPr>
        <w:tc>
          <w:tcPr>
            <w:tcW w:w="963" w:type="pct"/>
            <w:tcBorders>
              <w:top w:val="single" w:sz="4" w:space="0" w:color="auto"/>
              <w:left w:val="single" w:sz="4" w:space="0" w:color="auto"/>
              <w:bottom w:val="single" w:sz="4" w:space="0" w:color="auto"/>
            </w:tcBorders>
            <w:shd w:val="clear" w:color="auto" w:fill="FFFFFF"/>
          </w:tcPr>
          <w:p w:rsidR="00003EDE" w:rsidRPr="00E22C5F" w:rsidRDefault="00003EDE" w:rsidP="00335B63">
            <w:pPr>
              <w:rPr>
                <w:rFonts w:cs="Arial"/>
                <w:color w:val="000000" w:themeColor="text1"/>
                <w:szCs w:val="20"/>
              </w:rPr>
            </w:pPr>
            <w:r w:rsidRPr="008941D9">
              <w:rPr>
                <w:rFonts w:cs="Arial"/>
                <w:b/>
                <w:bCs/>
                <w:color w:val="000000" w:themeColor="text1"/>
                <w:szCs w:val="20"/>
              </w:rPr>
              <w:t>6. Số tài liệu khác (chi tiết theo tài liệu)</w:t>
            </w:r>
          </w:p>
        </w:tc>
        <w:tc>
          <w:tcPr>
            <w:tcW w:w="300"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03" w:type="pct"/>
            <w:tcBorders>
              <w:top w:val="single" w:sz="4" w:space="0" w:color="auto"/>
              <w:left w:val="single" w:sz="4" w:space="0" w:color="auto"/>
              <w:bottom w:val="single" w:sz="4" w:space="0" w:color="auto"/>
            </w:tcBorders>
            <w:shd w:val="clear" w:color="auto" w:fill="FFFFFF"/>
          </w:tcPr>
          <w:p w:rsidR="00003EDE" w:rsidRPr="00E22C5F" w:rsidRDefault="00003EDE" w:rsidP="00335B63">
            <w:pPr>
              <w:jc w:val="center"/>
              <w:rPr>
                <w:rFonts w:cs="Arial"/>
                <w:color w:val="000000" w:themeColor="text1"/>
                <w:szCs w:val="20"/>
              </w:rPr>
            </w:pPr>
          </w:p>
        </w:tc>
        <w:tc>
          <w:tcPr>
            <w:tcW w:w="45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0"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61"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434"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386" w:type="pct"/>
            <w:tcBorders>
              <w:top w:val="single" w:sz="4" w:space="0" w:color="auto"/>
              <w:left w:val="single" w:sz="4" w:space="0" w:color="auto"/>
              <w:bottom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rsidR="00003EDE" w:rsidRPr="00E22C5F" w:rsidRDefault="00003EDE" w:rsidP="00335B63">
            <w:pPr>
              <w:jc w:val="center"/>
              <w:rPr>
                <w:rFonts w:cs="Arial"/>
                <w:color w:val="000000" w:themeColor="text1"/>
                <w:szCs w:val="20"/>
              </w:rPr>
            </w:pPr>
          </w:p>
        </w:tc>
      </w:tr>
    </w:tbl>
    <w:p w:rsidR="00003EDE" w:rsidRPr="00E22C5F" w:rsidRDefault="00003EDE" w:rsidP="000F3AE7">
      <w:pPr>
        <w:rPr>
          <w:rFonts w:cs="Arial"/>
          <w:color w:val="000000" w:themeColor="text1"/>
          <w:szCs w:val="20"/>
        </w:rPr>
      </w:pPr>
    </w:p>
    <w:p w:rsidR="00003EDE" w:rsidRPr="00E22C5F" w:rsidRDefault="00003EDE" w:rsidP="000F3AE7">
      <w:pPr>
        <w:rPr>
          <w:rFonts w:cs="Arial"/>
          <w:color w:val="000000" w:themeColor="text1"/>
          <w:szCs w:val="20"/>
        </w:rPr>
      </w:pPr>
      <w:r w:rsidRPr="00E22C5F">
        <w:rPr>
          <w:rFonts w:cs="Arial"/>
          <w:color w:val="000000" w:themeColor="text1"/>
          <w:szCs w:val="20"/>
        </w:rPr>
        <w:br w:type="page"/>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0508.N.VTLT: Số lượng tài liệu lưu trữ thu nộp</w:t>
      </w:r>
    </w:p>
    <w:p w:rsidR="00003EDE" w:rsidRPr="008941D9" w:rsidRDefault="00003EDE"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003EDE" w:rsidRPr="008941D9" w:rsidRDefault="00003EDE"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 Tài liệu lưu trữ thu nộp là tài liệu có giá trị được lựa chọn để giao nộp vào các tổ chức lưu trữ theo quy định của pháp luật lưu trữ.</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tài liệu đã thu nộp là số tài liệu do Lưu trữ hiện hành và Lưu trữ lịch sử đã thu hàng năm từ nguồn nộp lưu theo quy định.</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tài liệu đã đến hạn thu nộp nhưng chưa thu nộp là số tài liệu đã đến hạn nộp vào Lưu trữ hiện hành và Lưu trữ lịch sử nhưng chưa thực hiện thu, nộp theo quy định.</w:t>
      </w:r>
    </w:p>
    <w:p w:rsidR="00003EDE" w:rsidRPr="008941D9" w:rsidRDefault="00003EDE"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tài liệu lưu trữ đã thu nộp từ ngày 01 tháng 01 đến ngày 31 tháng 12 năm báo cáo;</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tài liệu lưu trữ đã đến hạn thu nộp nhưng chưa thu nộp tính đến hết ngày 31 tháng 12 năm báo cáo.</w:t>
      </w:r>
    </w:p>
    <w:p w:rsidR="00003EDE" w:rsidRPr="008941D9" w:rsidRDefault="00003EDE"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tài liệu lưu trữ đã thu nộp trong năm từ ngày 01 tháng 01 đến ngày 31 tháng 12 năm báo cáo và số tài liệu đến hạn thu nộp nhưng chưa thu nộp có đến ngày 31 tháng 12 năm báo cáo của Lưu trữ hiện hành và chia theo từng loại tương ứng với các dòng của cột A;</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tài liệu lưu trữ đã thu nộp trong năm từ ngày 01 tháng 01 đến ngày 31 tháng 12 năm báo cáo và số tài liệu đến hạn thu nộp nhưng chưa thu nộp có đến ngày 31 tháng 12 năm báo cáo của cơ quan, tổ chức cấp I và chia theo từng loại tương ứng với các dòng của cột A</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tài liệu lưu trữ đã thu nộp trong năm từ ngày 01 tháng 01 đến ngày 31 tháng 12 năm báo cáo và số tài liệu đến hạn thu nộp nhưng chưa thu nộp có đến ngày 31 tháng 12 năm báo cáo của cơ quan, tổ chức cấp II và chia theo từng loại tương ứng với các dòng của cột A;</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tài liệu lưu trữ đã thu nộp trong năm từ ngày 01 tháng 01 đến ngày 31 tháng 12 năm báo cáo và số tài liệu đến hạn thu nộp nhưng chưa thu nộp có đến ngày 31 tháng 12 năm báo cáo của cơ quan, tổ chức cấp III và chia theo từng loại tương ứng với các dòng của cột A;</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tài liệu lưu trữ đã thu nộp trong năm từ ngày 01 tháng 01 đến ngày 31 tháng 12 năm báo cáo và số tài liệu đến hạn thu nộp nhưng chưa thu nộp có đến ngày 31 tháng 12 năm báo cáo của cơ quan, tổ chức cấp IV và chia theo từng loại tương ứng với các dòng của cột A;</w:t>
      </w:r>
    </w:p>
    <w:p w:rsidR="00003EDE" w:rsidRPr="008941D9" w:rsidRDefault="00003EDE"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tổng số tài liệu lưu trữ đã thu nộp trong năm từ ngày 01 tháng 01 đến ngày 31 tháng 12 năm báo cáo và số tài liệu đến hạn thu nộp nhưng chưa thu nộp có đến ngày 31 tháng 12 năm báo cáo của cấp xã và chia theo từng loại tương ứng với các dòng của cột A;</w:t>
      </w:r>
    </w:p>
    <w:p w:rsidR="00133017" w:rsidRDefault="00003EDE">
      <w:r w:rsidRPr="008941D9">
        <w:rPr>
          <w:rFonts w:cs="Arial"/>
          <w:color w:val="000000" w:themeColor="text1"/>
          <w:szCs w:val="20"/>
        </w:rPr>
        <w:t>Cột 7: Ghi tổng số tài liệu lưu trữ đã thu nộp trong năm từ ngày 01 tháng 01 đến ngày 31 tháng 12 năm báo cáo và số tài liệu đến hạn thu nộp nhưng chưa thu nộp có đến ngày 31 tháng 12 năm báo cáo của Lưu trữ lịch sử và chia theo từng loại tương ứng với các dòng của cột A.</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EDE"/>
    <w:rsid w:val="00003EDE"/>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99995-CD23-4457-9704-4AD92998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3ED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03ED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03ED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03ED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03ED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003ED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03ED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03ED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03ED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ED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3ED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3EDE"/>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3ED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003ED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003E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03E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03E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03ED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03E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E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3E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3E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03E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3EDE"/>
    <w:rPr>
      <w:i/>
      <w:iCs/>
      <w:color w:val="404040" w:themeColor="text1" w:themeTint="BF"/>
    </w:rPr>
  </w:style>
  <w:style w:type="paragraph" w:styleId="ListParagraph">
    <w:name w:val="List Paragraph"/>
    <w:basedOn w:val="Normal"/>
    <w:uiPriority w:val="34"/>
    <w:qFormat/>
    <w:rsid w:val="00003EDE"/>
    <w:pPr>
      <w:ind w:left="720"/>
      <w:contextualSpacing/>
    </w:pPr>
  </w:style>
  <w:style w:type="character" w:styleId="IntenseEmphasis">
    <w:name w:val="Intense Emphasis"/>
    <w:basedOn w:val="DefaultParagraphFont"/>
    <w:uiPriority w:val="21"/>
    <w:qFormat/>
    <w:rsid w:val="00003EDE"/>
    <w:rPr>
      <w:i/>
      <w:iCs/>
      <w:color w:val="2F5496" w:themeColor="accent1" w:themeShade="BF"/>
    </w:rPr>
  </w:style>
  <w:style w:type="paragraph" w:styleId="IntenseQuote">
    <w:name w:val="Intense Quote"/>
    <w:basedOn w:val="Normal"/>
    <w:next w:val="Normal"/>
    <w:link w:val="IntenseQuoteChar"/>
    <w:uiPriority w:val="30"/>
    <w:qFormat/>
    <w:rsid w:val="00003E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03EDE"/>
    <w:rPr>
      <w:i/>
      <w:iCs/>
      <w:color w:val="2F5496" w:themeColor="accent1" w:themeShade="BF"/>
    </w:rPr>
  </w:style>
  <w:style w:type="character" w:styleId="IntenseReference">
    <w:name w:val="Intense Reference"/>
    <w:basedOn w:val="DefaultParagraphFont"/>
    <w:uiPriority w:val="32"/>
    <w:qFormat/>
    <w:rsid w:val="00003EDE"/>
    <w:rPr>
      <w:b/>
      <w:bCs/>
      <w:smallCaps/>
      <w:color w:val="2F5496" w:themeColor="accent1" w:themeShade="BF"/>
      <w:spacing w:val="5"/>
    </w:rPr>
  </w:style>
  <w:style w:type="table" w:styleId="TableGrid">
    <w:name w:val="Table Grid"/>
    <w:basedOn w:val="TableNormal"/>
    <w:uiPriority w:val="39"/>
    <w:rsid w:val="00003EDE"/>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797</Words>
  <Characters>4543</Characters>
  <Application>Microsoft Office Word</Application>
  <DocSecurity>0</DocSecurity>
  <Lines>37</Lines>
  <Paragraphs>10</Paragraphs>
  <ScaleCrop>false</ScaleCrop>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